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shd w:fill="auto" w:val="clear"/>
            <w:vAlign w:val="top"/>
          </w:tcPr>
          <w:p w:rsidR="00000000" w:rsidDel="00000000" w:rsidP="00000000" w:rsidRDefault="00000000" w:rsidRPr="00000000" w14:paraId="00000002">
            <w:pPr>
              <w:rPr>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-816609</wp:posOffset>
                  </wp:positionV>
                  <wp:extent cx="1419225" cy="733425"/>
                  <wp:effectExtent b="0" l="0" r="0" t="0"/>
                  <wp:wrapSquare wrapText="bothSides" distB="0" distT="0" distL="114300" distR="114300"/>
                  <wp:docPr id="9" name="image9.jpg"/>
                  <a:graphic>
                    <a:graphicData uri="http://schemas.openxmlformats.org/drawingml/2006/picture">
                      <pic:pic>
                        <pic:nvPicPr>
                          <pic:cNvPr id="0" name="image9.jpg"/>
                          <pic:cNvPicPr preferRelativeResize="0"/>
                        </pic:nvPicPr>
                        <pic:blipFill>
                          <a:blip r:embed="rId6"/>
                          <a:srcRect b="0" l="0" r="0" t="0"/>
                          <a:stretch>
                            <a:fillRect/>
                          </a:stretch>
                        </pic:blipFill>
                        <pic:spPr>
                          <a:xfrm>
                            <a:off x="0" y="0"/>
                            <a:ext cx="1419225" cy="733425"/>
                          </a:xfrm>
                          <a:prstGeom prst="rect"/>
                          <a:ln/>
                        </pic:spPr>
                      </pic:pic>
                    </a:graphicData>
                  </a:graphic>
                </wp:anchor>
              </w:drawing>
            </w:r>
          </w:p>
        </w:tc>
        <w:tc>
          <w:tcPr>
            <w:tcBorders>
              <w:left w:color="000000" w:space="0" w:sz="0" w:val="nil"/>
            </w:tcBorders>
            <w:shd w:fill="339966" w:val="clear"/>
            <w:vAlign w:val="top"/>
          </w:tcPr>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jc w:val="center"/>
              <w:rPr>
                <w:rFonts w:ascii="Corsiva" w:cs="Corsiva" w:eastAsia="Corsiva" w:hAnsi="Corsiva"/>
                <w:b w:val="0"/>
                <w:color w:val="ffffff"/>
                <w:sz w:val="48"/>
                <w:szCs w:val="48"/>
                <w:vertAlign w:val="baseline"/>
              </w:rPr>
            </w:pPr>
            <w:r w:rsidDel="00000000" w:rsidR="00000000" w:rsidRPr="00000000">
              <w:rPr>
                <w:rFonts w:ascii="Corsiva" w:cs="Corsiva" w:eastAsia="Corsiva" w:hAnsi="Corsiva"/>
                <w:b w:val="1"/>
                <w:color w:val="ffffff"/>
                <w:sz w:val="48"/>
                <w:szCs w:val="48"/>
                <w:vertAlign w:val="baseline"/>
                <w:rtl w:val="0"/>
              </w:rPr>
              <w:t xml:space="preserve">Massachusetts Accountability Report Card</w:t>
            </w:r>
            <w:r w:rsidDel="00000000" w:rsidR="00000000" w:rsidRPr="00000000">
              <w:rPr>
                <w:rtl w:val="0"/>
              </w:rPr>
            </w:r>
          </w:p>
          <w:p w:rsidR="00000000" w:rsidDel="00000000" w:rsidP="00000000" w:rsidRDefault="00000000" w:rsidRPr="00000000" w14:paraId="00000005">
            <w:pPr>
              <w:jc w:val="center"/>
              <w:rPr>
                <w:i w:val="0"/>
                <w:color w:val="ffffff"/>
                <w:sz w:val="28"/>
                <w:szCs w:val="28"/>
                <w:vertAlign w:val="baseline"/>
              </w:rPr>
            </w:pPr>
            <w:r w:rsidDel="00000000" w:rsidR="00000000" w:rsidRPr="00000000">
              <w:rPr>
                <w:i w:val="1"/>
                <w:color w:val="ffffff"/>
                <w:sz w:val="28"/>
                <w:szCs w:val="28"/>
                <w:vertAlign w:val="baseline"/>
                <w:rtl w:val="0"/>
              </w:rPr>
              <w:t xml:space="preserve">A continuous improvement document for school counseling outcomes</w:t>
            </w:r>
            <w:r w:rsidDel="00000000" w:rsidR="00000000" w:rsidRPr="00000000">
              <w:rPr>
                <w:rtl w:val="0"/>
              </w:rPr>
            </w:r>
          </w:p>
          <w:p w:rsidR="00000000" w:rsidDel="00000000" w:rsidP="00000000" w:rsidRDefault="00000000" w:rsidRPr="00000000" w14:paraId="00000006">
            <w:pPr>
              <w:jc w:val="center"/>
              <w:rPr>
                <w:rFonts w:ascii="Corsiva" w:cs="Corsiva" w:eastAsia="Corsiva" w:hAnsi="Corsiva"/>
                <w:b w:val="0"/>
                <w:i w:val="0"/>
                <w:color w:val="ffffff"/>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M.A.R.C. Jr.</w:t>
            </w:r>
            <w:r w:rsidDel="00000000" w:rsidR="00000000" w:rsidRPr="00000000">
              <w:rPr>
                <w:rtl w:val="0"/>
              </w:rPr>
            </w:r>
          </w:p>
          <w:p w:rsidR="00000000" w:rsidDel="00000000" w:rsidP="00000000" w:rsidRDefault="00000000" w:rsidRPr="00000000" w14:paraId="00000007">
            <w:pPr>
              <w:jc w:val="center"/>
              <w:rPr>
                <w:rFonts w:ascii="Corsiva" w:cs="Corsiva" w:eastAsia="Corsiva" w:hAnsi="Corsiva"/>
                <w:b w:val="0"/>
                <w:i w:val="0"/>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2013-2014 School Year</w:t>
            </w:r>
            <w:r w:rsidDel="00000000" w:rsidR="00000000" w:rsidRPr="00000000">
              <w:rPr>
                <w:rtl w:val="0"/>
              </w:rPr>
            </w:r>
          </w:p>
        </w:tc>
      </w:tr>
      <w:tr>
        <w:trPr>
          <w:trHeight w:val="1790" w:hRule="atLeast"/>
        </w:trPr>
        <w:tc>
          <w:tcPr>
            <w:tcBorders>
              <w:bottom w:color="000000" w:space="0" w:sz="24" w:val="single"/>
            </w:tcBorders>
            <w:vAlign w:val="top"/>
          </w:tcPr>
          <w:p w:rsidR="00000000" w:rsidDel="00000000" w:rsidP="00000000" w:rsidRDefault="00000000" w:rsidRPr="00000000" w14:paraId="00000008">
            <w:pPr>
              <w:rPr>
                <w:sz w:val="28"/>
                <w:szCs w:val="28"/>
                <w:vertAlign w:val="baseline"/>
              </w:rPr>
            </w:pPr>
            <w:r w:rsidDel="00000000" w:rsidR="00000000" w:rsidRPr="00000000">
              <w:rPr>
                <w:rtl w:val="0"/>
              </w:rPr>
            </w:r>
          </w:p>
          <w:p w:rsidR="00000000" w:rsidDel="00000000" w:rsidP="00000000" w:rsidRDefault="00000000" w:rsidRPr="00000000" w14:paraId="00000009">
            <w:pPr>
              <w:rPr>
                <w:b w:val="0"/>
                <w:i w:val="0"/>
                <w:sz w:val="28"/>
                <w:szCs w:val="28"/>
                <w:vertAlign w:val="baseline"/>
              </w:rPr>
            </w:pPr>
            <w:r w:rsidDel="00000000" w:rsidR="00000000" w:rsidRPr="00000000">
              <w:rPr>
                <w:b w:val="1"/>
                <w:vertAlign w:val="baseline"/>
              </w:rPr>
              <w:drawing>
                <wp:inline distB="0" distT="0" distL="114300" distR="114300">
                  <wp:extent cx="1266825" cy="1190625"/>
                  <wp:effectExtent b="0" l="0" r="0" t="0"/>
                  <wp:docPr id="4"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266825" cy="1190625"/>
                          </a:xfrm>
                          <a:prstGeom prst="rect"/>
                          <a:ln/>
                        </pic:spPr>
                      </pic:pic>
                    </a:graphicData>
                  </a:graphic>
                </wp:inline>
              </w:drawing>
            </w:r>
            <w:r w:rsidDel="00000000" w:rsidR="00000000" w:rsidRPr="00000000">
              <w:rPr>
                <w:rtl w:val="0"/>
              </w:rPr>
            </w:r>
          </w:p>
        </w:tc>
        <w:tc>
          <w:tcPr>
            <w:tcBorders>
              <w:bottom w:color="000000" w:space="0" w:sz="24" w:val="single"/>
            </w:tcBorders>
            <w:vAlign w:val="top"/>
          </w:tcPr>
          <w:p w:rsidR="00000000" w:rsidDel="00000000" w:rsidP="00000000" w:rsidRDefault="00000000" w:rsidRPr="00000000" w14:paraId="0000000A">
            <w:pPr>
              <w:pStyle w:val="Heading3"/>
              <w:jc w:val="center"/>
              <w:rPr>
                <w:rFonts w:ascii="Times New Roman" w:cs="Times New Roman" w:eastAsia="Times New Roman" w:hAnsi="Times New Roman"/>
                <w:b w:val="0"/>
                <w:i w:val="0"/>
                <w:sz w:val="32"/>
                <w:szCs w:val="32"/>
                <w:vertAlign w:val="baseline"/>
              </w:rPr>
            </w:pPr>
            <w:r w:rsidDel="00000000" w:rsidR="00000000" w:rsidRPr="00000000">
              <w:rPr>
                <w:rFonts w:ascii="Times New Roman" w:cs="Times New Roman" w:eastAsia="Times New Roman" w:hAnsi="Times New Roman"/>
                <w:b w:val="1"/>
                <w:i w:val="0"/>
                <w:sz w:val="32"/>
                <w:szCs w:val="32"/>
                <w:vertAlign w:val="baseline"/>
                <w:rtl w:val="0"/>
              </w:rPr>
              <w:t xml:space="preserve">Framingham High School</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 A St. Framingham, MA 01701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 508-620-4963  Fx: 508-877-2201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www.framingham.k12.ma.us</w:t>
              </w:r>
            </w:hyperlink>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DISTRICT: Framingham Public Schools</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b w:val="1"/>
                <w:vertAlign w:val="baseline"/>
                <w:rtl w:val="0"/>
              </w:rPr>
              <w:t xml:space="preserve">GRADE LEVELS</w:t>
            </w:r>
            <w:r w:rsidDel="00000000" w:rsidR="00000000" w:rsidRPr="00000000">
              <w:rPr>
                <w:vertAlign w:val="baseline"/>
                <w:rtl w:val="0"/>
              </w:rPr>
              <w:t xml:space="preserve">: 9-12                                    </w:t>
            </w:r>
            <w:r w:rsidDel="00000000" w:rsidR="00000000" w:rsidRPr="00000000">
              <w:rPr>
                <w:b w:val="1"/>
                <w:vertAlign w:val="baseline"/>
                <w:rtl w:val="0"/>
              </w:rPr>
              <w:t xml:space="preserve">       ENROLLMENT</w:t>
            </w:r>
            <w:r w:rsidDel="00000000" w:rsidR="00000000" w:rsidRPr="00000000">
              <w:rPr>
                <w:vertAlign w:val="baseline"/>
                <w:rtl w:val="0"/>
              </w:rPr>
              <w:t xml:space="preserve">:  1974</w:t>
            </w:r>
          </w:p>
          <w:p w:rsidR="00000000" w:rsidDel="00000000" w:rsidP="00000000" w:rsidRDefault="00000000" w:rsidRPr="00000000" w14:paraId="00000010">
            <w:pPr>
              <w:rPr>
                <w:vertAlign w:val="baseline"/>
              </w:rPr>
            </w:pPr>
            <w:r w:rsidDel="00000000" w:rsidR="00000000" w:rsidRPr="00000000">
              <w:rPr>
                <w:b w:val="1"/>
                <w:vertAlign w:val="baseline"/>
                <w:rtl w:val="0"/>
              </w:rPr>
              <w:t xml:space="preserve">PRINCIPAL</w:t>
            </w:r>
            <w:r w:rsidDel="00000000" w:rsidR="00000000" w:rsidRPr="00000000">
              <w:rPr>
                <w:vertAlign w:val="baseline"/>
                <w:rtl w:val="0"/>
              </w:rPr>
              <w:t xml:space="preserve">:  Elyse Torbert</w:t>
            </w:r>
            <w:r w:rsidDel="00000000" w:rsidR="00000000" w:rsidRPr="00000000">
              <w:rPr>
                <w:b w:val="1"/>
                <w:vertAlign w:val="baseline"/>
                <w:rtl w:val="0"/>
              </w:rPr>
              <w:t xml:space="preserve">                                    SCHOOL YEAR</w:t>
            </w:r>
            <w:r w:rsidDel="00000000" w:rsidR="00000000" w:rsidRPr="00000000">
              <w:rPr>
                <w:vertAlign w:val="baseline"/>
                <w:rtl w:val="0"/>
              </w:rPr>
              <w:t xml:space="preserve">:  Traditional</w:t>
            </w:r>
          </w:p>
        </w:tc>
      </w:tr>
    </w:tbl>
    <w:p w:rsidR="00000000" w:rsidDel="00000000" w:rsidP="00000000" w:rsidRDefault="00000000" w:rsidRPr="00000000" w14:paraId="00000011">
      <w:pPr>
        <w:pStyle w:val="Heading4"/>
        <w:pBdr>
          <w:top w:color="000000" w:space="0" w:sz="0" w:val="none"/>
          <w:left w:color="000000" w:space="0" w:sz="0" w:val="none"/>
          <w:bottom w:color="000000" w:space="0" w:sz="0" w:val="none"/>
          <w:right w:color="000000" w:space="0" w:sz="0" w:val="none"/>
        </w:pBdr>
        <w:shd w:fill="auto" w:val="clear"/>
        <w:rPr>
          <w:rFonts w:ascii="Times New Roman" w:cs="Times New Roman" w:eastAsia="Times New Roman" w:hAnsi="Times New Roman"/>
          <w:sz w:val="12"/>
          <w:szCs w:val="12"/>
          <w:vertAlign w:val="baseline"/>
        </w:rPr>
        <w:sectPr>
          <w:headerReference r:id="rId9" w:type="default"/>
          <w:headerReference r:id="rId10" w:type="first"/>
          <w:headerReference r:id="rId11"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2">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District Comments</w:t>
      </w:r>
      <w:r w:rsidDel="00000000" w:rsidR="00000000" w:rsidRPr="00000000">
        <w:rPr>
          <w:rtl w:val="0"/>
        </w:rPr>
      </w:r>
    </w:p>
    <w:p w:rsidR="00000000" w:rsidDel="00000000" w:rsidP="00000000" w:rsidRDefault="00000000" w:rsidRPr="00000000" w14:paraId="00000013">
      <w:pPr>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District Statement:</w:t>
      </w:r>
      <w:r w:rsidDel="00000000" w:rsidR="00000000" w:rsidRPr="00000000">
        <w:rPr>
          <w:rtl w:val="0"/>
        </w:rPr>
      </w:r>
    </w:p>
    <w:p w:rsidR="00000000" w:rsidDel="00000000" w:rsidP="00000000" w:rsidRDefault="00000000" w:rsidRPr="00000000" w14:paraId="00000014">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I am knowledgeable about and in support of the district’s efforts towards implementing the Mass Model, an adaptation of the American School Counselor Association Model, a framework for a social emotional and college and career readiness curriculum in our schools. A more proactive, preventative approach to school counseling services will benefit our students. I am committed to working with the counseling staff on how to increase their ability to serve the needs of all of our students, as well as supporting their professional development to this end.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6">
      <w:pPr>
        <w:rPr>
          <w:rFonts w:ascii="Courgette" w:cs="Courgette" w:eastAsia="Courgette" w:hAnsi="Courgette"/>
          <w:b w:val="0"/>
          <w:vertAlign w:val="baseline"/>
        </w:rPr>
      </w:pPr>
      <w:r w:rsidDel="00000000" w:rsidR="00000000" w:rsidRPr="00000000">
        <w:rPr>
          <w:rFonts w:ascii="Courgette" w:cs="Courgette" w:eastAsia="Courgette" w:hAnsi="Courgette"/>
          <w:b w:val="1"/>
          <w:vertAlign w:val="baseline"/>
          <w:rtl w:val="0"/>
        </w:rPr>
        <w:t xml:space="preserve">Judith Styer</w:t>
      </w:r>
      <w:r w:rsidDel="00000000" w:rsidR="00000000" w:rsidRPr="00000000">
        <w:rPr>
          <w:rtl w:val="0"/>
        </w:rPr>
      </w:r>
    </w:p>
    <w:p w:rsidR="00000000" w:rsidDel="00000000" w:rsidP="00000000" w:rsidRDefault="00000000" w:rsidRPr="00000000" w14:paraId="00000017">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Director of Health and Wellness</w:t>
      </w:r>
    </w:p>
    <w:p w:rsidR="00000000" w:rsidDel="00000000" w:rsidP="00000000" w:rsidRDefault="00000000" w:rsidRPr="00000000" w14:paraId="00000018">
      <w:pPr>
        <w:rPr>
          <w:sz w:val="12"/>
          <w:szCs w:val="12"/>
          <w:vertAlign w:val="baseline"/>
        </w:rPr>
      </w:pPr>
      <w:r w:rsidDel="00000000" w:rsidR="00000000" w:rsidRPr="00000000">
        <w:rPr>
          <w:rtl w:val="0"/>
        </w:rPr>
      </w:r>
    </w:p>
    <w:p w:rsidR="00000000" w:rsidDel="00000000" w:rsidP="00000000" w:rsidRDefault="00000000" w:rsidRPr="00000000" w14:paraId="00000019">
      <w:pPr>
        <w:pStyle w:val="Heading4"/>
        <w:pBdr>
          <w:left w:color="000000" w:space="6"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Results</w:t>
      </w:r>
      <w:r w:rsidDel="00000000" w:rsidR="00000000" w:rsidRPr="00000000">
        <w:rPr>
          <w:rtl w:val="0"/>
        </w:rPr>
      </w:r>
    </w:p>
    <w:p w:rsidR="00000000" w:rsidDel="00000000" w:rsidP="00000000" w:rsidRDefault="00000000" w:rsidRPr="00000000" w14:paraId="0000001A">
      <w:pPr>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The FHS School Counseling Department and administration saw that data identified a need to implement a College and Career Center to increase college and career readiness among all students, and to better align the counseling program with the Massachusetts CDE Benchmarks.  In 2013, The FHS College and Career Center (CACC) was opened and a focus was placed on college and career readiness, serving all students, but especially certain population groups of students identified requiring greater support. The Framingham High School College and Career Readiness (FHSCCR) program provides students access to a school counselor full time, in a classroom setting, four days a week to receive extensive support and resources aiding them with</w:t>
      </w:r>
      <w:r w:rsidDel="00000000" w:rsidR="00000000" w:rsidRPr="00000000">
        <w:rPr>
          <w:rFonts w:ascii="Cambria" w:cs="Cambria" w:eastAsia="Cambria" w:hAnsi="Cambria"/>
          <w:color w:val="ff0000"/>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their post-secondary planning. By providing this access, including specialized one-to-one attention, FHS hopes to increase the</w:t>
      </w:r>
      <w:r w:rsidDel="00000000" w:rsidR="00000000" w:rsidRPr="00000000">
        <w:rPr>
          <w:rFonts w:ascii="Cambria" w:cs="Cambria" w:eastAsia="Cambria" w:hAnsi="Cambria"/>
          <w:vertAlign w:val="baseline"/>
          <w:rtl w:val="0"/>
        </w:rPr>
        <w:t xml:space="preserve"> </w:t>
      </w:r>
      <w:r w:rsidDel="00000000" w:rsidR="00000000" w:rsidRPr="00000000">
        <w:rPr>
          <w:rFonts w:ascii="Cambria" w:cs="Cambria" w:eastAsia="Cambria" w:hAnsi="Cambria"/>
          <w:sz w:val="22"/>
          <w:szCs w:val="22"/>
          <w:vertAlign w:val="baseline"/>
          <w:rtl w:val="0"/>
        </w:rPr>
        <w:t xml:space="preserve">college and career </w:t>
        <w:br w:type="textWrapping"/>
        <w:t xml:space="preserve">readiness for all students. </w:t>
      </w:r>
    </w:p>
    <w:p w:rsidR="00000000" w:rsidDel="00000000" w:rsidP="00000000" w:rsidRDefault="00000000" w:rsidRPr="00000000" w14:paraId="0000001B">
      <w:pPr>
        <w:jc w:val="both"/>
        <w:rPr>
          <w:vertAlign w:val="baseline"/>
        </w:rPr>
      </w:pPr>
      <w:r w:rsidDel="00000000" w:rsidR="00000000" w:rsidRPr="00000000">
        <w:rPr>
          <w:vertAlign w:val="baseline"/>
        </w:rPr>
        <w:drawing>
          <wp:inline distB="0" distT="0" distL="114300" distR="114300">
            <wp:extent cx="3200400" cy="2004060"/>
            <wp:effectExtent b="0" l="0" r="0" t="0"/>
            <wp:docPr id="3"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200400" cy="200406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jc w:val="both"/>
        <w:rPr>
          <w:sz w:val="16"/>
          <w:szCs w:val="16"/>
          <w:vertAlign w:val="baseline"/>
        </w:rPr>
      </w:pPr>
      <w:r w:rsidDel="00000000" w:rsidR="00000000" w:rsidRPr="00000000">
        <w:rPr>
          <w:rtl w:val="0"/>
        </w:rPr>
      </w:r>
    </w:p>
    <w:p w:rsidR="00000000" w:rsidDel="00000000" w:rsidP="00000000" w:rsidRDefault="00000000" w:rsidRPr="00000000" w14:paraId="0000001D">
      <w:pPr>
        <w:jc w:val="both"/>
        <w:rPr>
          <w:sz w:val="16"/>
          <w:szCs w:val="16"/>
          <w:vertAlign w:val="baseline"/>
        </w:rPr>
      </w:pPr>
      <w:r w:rsidDel="00000000" w:rsidR="00000000" w:rsidRPr="00000000">
        <w:rPr>
          <w:vertAlign w:val="baseline"/>
        </w:rPr>
        <w:drawing>
          <wp:inline distB="0" distT="0" distL="114300" distR="114300">
            <wp:extent cx="3200400" cy="2004060"/>
            <wp:effectExtent b="0" l="0" r="0" t="0"/>
            <wp:docPr id="6"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200400" cy="200406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both"/>
        <w:rPr>
          <w:sz w:val="16"/>
          <w:szCs w:val="16"/>
          <w:vertAlign w:val="baseline"/>
        </w:rPr>
      </w:pPr>
      <w:r w:rsidDel="00000000" w:rsidR="00000000" w:rsidRPr="00000000">
        <w:rPr>
          <w:rtl w:val="0"/>
        </w:rPr>
      </w:r>
    </w:p>
    <w:p w:rsidR="00000000" w:rsidDel="00000000" w:rsidP="00000000" w:rsidRDefault="00000000" w:rsidRPr="00000000" w14:paraId="0000001F">
      <w:pPr>
        <w:jc w:val="both"/>
        <w:rPr>
          <w:sz w:val="16"/>
          <w:szCs w:val="16"/>
          <w:vertAlign w:val="baseline"/>
        </w:rPr>
      </w:pPr>
      <w:r w:rsidDel="00000000" w:rsidR="00000000" w:rsidRPr="00000000">
        <w:rPr>
          <w:vertAlign w:val="baseline"/>
        </w:rPr>
        <w:drawing>
          <wp:inline distB="0" distT="0" distL="114300" distR="114300">
            <wp:extent cx="3197860" cy="1966595"/>
            <wp:effectExtent b="0" l="0" r="0" t="0"/>
            <wp:docPr id="5"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197860" cy="196659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jc w:val="both"/>
        <w:rPr>
          <w:sz w:val="16"/>
          <w:szCs w:val="16"/>
          <w:vertAlign w:val="baseline"/>
        </w:rPr>
      </w:pPr>
      <w:r w:rsidDel="00000000" w:rsidR="00000000" w:rsidRPr="00000000">
        <w:rPr>
          <w:rtl w:val="0"/>
        </w:rPr>
      </w:r>
    </w:p>
    <w:p w:rsidR="00000000" w:rsidDel="00000000" w:rsidP="00000000" w:rsidRDefault="00000000" w:rsidRPr="00000000" w14:paraId="00000021">
      <w:pPr>
        <w:pStyle w:val="Heading2"/>
        <w:pBdr>
          <w:left w:color="000000" w:space="3"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vertAlign w:val="baseline"/>
          <w:rtl w:val="0"/>
        </w:rPr>
        <w:t xml:space="preserve">Focus for Improvement</w:t>
      </w:r>
      <w:r w:rsidDel="00000000" w:rsidR="00000000" w:rsidRPr="00000000">
        <w:rPr>
          <w:rtl w:val="0"/>
        </w:rPr>
      </w:r>
    </w:p>
    <w:p w:rsidR="00000000" w:rsidDel="00000000" w:rsidP="00000000" w:rsidRDefault="00000000" w:rsidRPr="00000000" w14:paraId="00000022">
      <w:pPr>
        <w:jc w:val="both"/>
        <w:rPr>
          <w:sz w:val="16"/>
          <w:szCs w:val="16"/>
          <w:vertAlign w:val="baseline"/>
        </w:rPr>
      </w:pPr>
      <w:r w:rsidDel="00000000" w:rsidR="00000000" w:rsidRPr="00000000">
        <w:rPr>
          <w:rtl w:val="0"/>
        </w:rPr>
      </w:r>
    </w:p>
    <w:p w:rsidR="00000000" w:rsidDel="00000000" w:rsidP="00000000" w:rsidRDefault="00000000" w:rsidRPr="00000000" w14:paraId="00000023">
      <w:pPr>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FHSCCR is dedicated to the improvement and use of surveys and data to drive future programming, increase tier #1 CCR opportunities offered to all FHS students, and plan initiatives to reduce identified gaps. The FHS School Counseling Department and FHSCCR are pleased with the first year of the CACC and its reception within the school community. The CACC introduction is aligned with the school improvement plan, as well as the district plans for family and community engagement. The FHSCCR program targets the following groups for specialized and specific services in the CACC:</w:t>
      </w:r>
    </w:p>
    <w:p w:rsidR="00000000" w:rsidDel="00000000" w:rsidP="00000000" w:rsidRDefault="00000000" w:rsidRPr="00000000" w14:paraId="00000024">
      <w:pPr>
        <w:jc w:val="both"/>
        <w:rPr>
          <w:rFonts w:ascii="Cambria" w:cs="Cambria" w:eastAsia="Cambria" w:hAnsi="Cambria"/>
          <w:sz w:val="8"/>
          <w:szCs w:val="8"/>
          <w:vertAlign w:val="baseline"/>
        </w:rPr>
      </w:pPr>
      <w:r w:rsidDel="00000000" w:rsidR="00000000" w:rsidRPr="00000000">
        <w:rPr>
          <w:rtl w:val="0"/>
        </w:rPr>
      </w:r>
    </w:p>
    <w:p w:rsidR="00000000" w:rsidDel="00000000" w:rsidP="00000000" w:rsidRDefault="00000000" w:rsidRPr="00000000" w14:paraId="00000025">
      <w:pPr>
        <w:numPr>
          <w:ilvl w:val="0"/>
          <w:numId w:val="2"/>
        </w:numPr>
        <w:ind w:left="108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First Generation Students</w:t>
      </w:r>
    </w:p>
    <w:p w:rsidR="00000000" w:rsidDel="00000000" w:rsidP="00000000" w:rsidRDefault="00000000" w:rsidRPr="00000000" w14:paraId="00000026">
      <w:pPr>
        <w:numPr>
          <w:ilvl w:val="0"/>
          <w:numId w:val="2"/>
        </w:numPr>
        <w:ind w:left="108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Low Income </w:t>
      </w:r>
    </w:p>
    <w:p w:rsidR="00000000" w:rsidDel="00000000" w:rsidP="00000000" w:rsidRDefault="00000000" w:rsidRPr="00000000" w14:paraId="00000027">
      <w:pPr>
        <w:numPr>
          <w:ilvl w:val="0"/>
          <w:numId w:val="2"/>
        </w:numPr>
        <w:ind w:left="108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ESL/ELL Population</w:t>
      </w:r>
    </w:p>
    <w:p w:rsidR="00000000" w:rsidDel="00000000" w:rsidP="00000000" w:rsidRDefault="00000000" w:rsidRPr="00000000" w14:paraId="00000028">
      <w:pPr>
        <w:numPr>
          <w:ilvl w:val="0"/>
          <w:numId w:val="2"/>
        </w:numPr>
        <w:ind w:left="108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Special Education Students</w:t>
      </w:r>
    </w:p>
    <w:p w:rsidR="00000000" w:rsidDel="00000000" w:rsidP="00000000" w:rsidRDefault="00000000" w:rsidRPr="00000000" w14:paraId="00000029">
      <w:pPr>
        <w:numPr>
          <w:ilvl w:val="0"/>
          <w:numId w:val="2"/>
        </w:numPr>
        <w:ind w:left="108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Community Based Organizations</w:t>
      </w:r>
    </w:p>
    <w:p w:rsidR="00000000" w:rsidDel="00000000" w:rsidP="00000000" w:rsidRDefault="00000000" w:rsidRPr="00000000" w14:paraId="0000002A">
      <w:pPr>
        <w:numPr>
          <w:ilvl w:val="0"/>
          <w:numId w:val="2"/>
        </w:numPr>
        <w:ind w:left="108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Non-degree seeking students</w:t>
      </w:r>
    </w:p>
    <w:p w:rsidR="00000000" w:rsidDel="00000000" w:rsidP="00000000" w:rsidRDefault="00000000" w:rsidRPr="00000000" w14:paraId="0000002B">
      <w:pPr>
        <w:numPr>
          <w:ilvl w:val="0"/>
          <w:numId w:val="2"/>
        </w:numPr>
        <w:ind w:left="108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Parent Support</w:t>
      </w:r>
    </w:p>
    <w:p w:rsidR="00000000" w:rsidDel="00000000" w:rsidP="00000000" w:rsidRDefault="00000000" w:rsidRPr="00000000" w14:paraId="0000002C">
      <w:pPr>
        <w:jc w:val="both"/>
        <w:rPr>
          <w:rFonts w:ascii="Cambria" w:cs="Cambria" w:eastAsia="Cambria" w:hAnsi="Cambria"/>
          <w:sz w:val="8"/>
          <w:szCs w:val="8"/>
          <w:vertAlign w:val="baseline"/>
        </w:rPr>
      </w:pPr>
      <w:r w:rsidDel="00000000" w:rsidR="00000000" w:rsidRPr="00000000">
        <w:rPr>
          <w:rtl w:val="0"/>
        </w:rPr>
      </w:r>
    </w:p>
    <w:p w:rsidR="00000000" w:rsidDel="00000000" w:rsidP="00000000" w:rsidRDefault="00000000" w:rsidRPr="00000000" w14:paraId="0000002D">
      <w:pPr>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Through a number of outreach initiatives, the CACC introduced opportunities to the FHS Community to include:</w:t>
      </w:r>
    </w:p>
    <w:p w:rsidR="00000000" w:rsidDel="00000000" w:rsidP="00000000" w:rsidRDefault="00000000" w:rsidRPr="00000000" w14:paraId="0000002E">
      <w:pPr>
        <w:numPr>
          <w:ilvl w:val="0"/>
          <w:numId w:val="3"/>
        </w:numPr>
        <w:ind w:left="108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College and Career Readiness Night</w:t>
      </w:r>
    </w:p>
    <w:p w:rsidR="00000000" w:rsidDel="00000000" w:rsidP="00000000" w:rsidRDefault="00000000" w:rsidRPr="00000000" w14:paraId="0000002F">
      <w:pPr>
        <w:numPr>
          <w:ilvl w:val="0"/>
          <w:numId w:val="3"/>
        </w:numPr>
        <w:ind w:left="108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MEFA Financial Aid Night</w:t>
      </w:r>
    </w:p>
    <w:p w:rsidR="00000000" w:rsidDel="00000000" w:rsidP="00000000" w:rsidRDefault="00000000" w:rsidRPr="00000000" w14:paraId="00000030">
      <w:pPr>
        <w:numPr>
          <w:ilvl w:val="0"/>
          <w:numId w:val="3"/>
        </w:numPr>
        <w:ind w:left="108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MEFA Financial Aid Night in Spanish</w:t>
      </w:r>
    </w:p>
    <w:p w:rsidR="00000000" w:rsidDel="00000000" w:rsidP="00000000" w:rsidRDefault="00000000" w:rsidRPr="00000000" w14:paraId="00000031">
      <w:pPr>
        <w:numPr>
          <w:ilvl w:val="0"/>
          <w:numId w:val="3"/>
        </w:numPr>
        <w:ind w:left="1080" w:hanging="360"/>
        <w:rPr>
          <w:sz w:val="22"/>
          <w:szCs w:val="22"/>
          <w:vertAlign w:val="baseline"/>
        </w:rPr>
      </w:pPr>
      <w:r w:rsidDel="00000000" w:rsidR="00000000" w:rsidRPr="00000000">
        <w:rPr>
          <w:sz w:val="22"/>
          <w:szCs w:val="22"/>
          <w:vertAlign w:val="baseline"/>
          <w:rtl w:val="0"/>
        </w:rPr>
        <w:t xml:space="preserve">Accuplacer Test  administration</w:t>
      </w:r>
    </w:p>
    <w:p w:rsidR="00000000" w:rsidDel="00000000" w:rsidP="00000000" w:rsidRDefault="00000000" w:rsidRPr="00000000" w14:paraId="00000032">
      <w:pPr>
        <w:numPr>
          <w:ilvl w:val="0"/>
          <w:numId w:val="3"/>
        </w:numPr>
        <w:ind w:left="108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Vocational Post Graduate Programs</w:t>
      </w:r>
    </w:p>
    <w:p w:rsidR="00000000" w:rsidDel="00000000" w:rsidP="00000000" w:rsidRDefault="00000000" w:rsidRPr="00000000" w14:paraId="00000033">
      <w:pPr>
        <w:numPr>
          <w:ilvl w:val="0"/>
          <w:numId w:val="3"/>
        </w:numPr>
        <w:ind w:left="108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College Goal Sunday (Financial Aid)</w:t>
      </w:r>
    </w:p>
    <w:p w:rsidR="00000000" w:rsidDel="00000000" w:rsidP="00000000" w:rsidRDefault="00000000" w:rsidRPr="00000000" w14:paraId="00000034">
      <w:pPr>
        <w:jc w:val="both"/>
        <w:rPr>
          <w:rFonts w:ascii="Cambria" w:cs="Cambria" w:eastAsia="Cambria" w:hAnsi="Cambria"/>
          <w:sz w:val="8"/>
          <w:szCs w:val="8"/>
          <w:vertAlign w:val="baseline"/>
        </w:rPr>
      </w:pPr>
      <w:r w:rsidDel="00000000" w:rsidR="00000000" w:rsidRPr="00000000">
        <w:rPr>
          <w:rtl w:val="0"/>
        </w:rPr>
      </w:r>
    </w:p>
    <w:p w:rsidR="00000000" w:rsidDel="00000000" w:rsidP="00000000" w:rsidRDefault="00000000" w:rsidRPr="00000000" w14:paraId="00000035">
      <w:pPr>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FHS will continue to make these identified groups a priority, increasing service availability and variety of resources. </w:t>
      </w:r>
    </w:p>
    <w:p w:rsidR="00000000" w:rsidDel="00000000" w:rsidP="00000000" w:rsidRDefault="00000000" w:rsidRPr="00000000" w14:paraId="00000036">
      <w:pPr>
        <w:jc w:val="both"/>
        <w:rPr>
          <w:rFonts w:ascii="Cambria" w:cs="Cambria" w:eastAsia="Cambria" w:hAnsi="Cambria"/>
          <w:sz w:val="8"/>
          <w:szCs w:val="8"/>
          <w:vertAlign w:val="baseline"/>
        </w:rPr>
      </w:pPr>
      <w:r w:rsidDel="00000000" w:rsidR="00000000" w:rsidRPr="00000000">
        <w:rPr>
          <w:rtl w:val="0"/>
        </w:rPr>
      </w:r>
    </w:p>
    <w:p w:rsidR="00000000" w:rsidDel="00000000" w:rsidP="00000000" w:rsidRDefault="00000000" w:rsidRPr="00000000" w14:paraId="00000037">
      <w:pPr>
        <w:jc w:val="both"/>
        <w:rPr>
          <w:rFonts w:ascii="Cambria" w:cs="Cambria" w:eastAsia="Cambria" w:hAnsi="Cambria"/>
          <w:b w:val="0"/>
          <w:u w:val="single"/>
          <w:vertAlign w:val="baseline"/>
        </w:rPr>
      </w:pPr>
      <w:r w:rsidDel="00000000" w:rsidR="00000000" w:rsidRPr="00000000">
        <w:rPr>
          <w:rFonts w:ascii="Cambria" w:cs="Cambria" w:eastAsia="Cambria" w:hAnsi="Cambria"/>
          <w:sz w:val="22"/>
          <w:szCs w:val="22"/>
          <w:vertAlign w:val="baseline"/>
          <w:rtl w:val="0"/>
        </w:rPr>
        <w:t xml:space="preserve">Additionally, the FHSCCR program works to insure all students have a post-secondary plan. All students were required to complete a senior survey to report their post-secondary plans. </w:t>
      </w:r>
      <w:r w:rsidDel="00000000" w:rsidR="00000000" w:rsidRPr="00000000">
        <w:rPr>
          <w:rtl w:val="0"/>
        </w:rPr>
      </w:r>
    </w:p>
    <w:p w:rsidR="00000000" w:rsidDel="00000000" w:rsidP="00000000" w:rsidRDefault="00000000" w:rsidRPr="00000000" w14:paraId="00000038">
      <w:pPr>
        <w:jc w:val="both"/>
        <w:rPr>
          <w:sz w:val="16"/>
          <w:szCs w:val="16"/>
          <w:vertAlign w:val="baseline"/>
        </w:rPr>
      </w:pPr>
      <w:r w:rsidDel="00000000" w:rsidR="00000000" w:rsidRPr="00000000">
        <w:rPr>
          <w:vertAlign w:val="baseline"/>
        </w:rPr>
        <w:drawing>
          <wp:inline distB="0" distT="0" distL="114300" distR="114300">
            <wp:extent cx="3658235" cy="2782570"/>
            <wp:effectExtent b="0" l="0" r="0" t="0"/>
            <wp:docPr id="8"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3658235" cy="278257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jc w:val="both"/>
        <w:rPr>
          <w:sz w:val="16"/>
          <w:szCs w:val="16"/>
          <w:vertAlign w:val="baseline"/>
        </w:rPr>
      </w:pPr>
      <w:r w:rsidDel="00000000" w:rsidR="00000000" w:rsidRPr="00000000">
        <w:rPr>
          <w:rtl w:val="0"/>
        </w:rPr>
      </w:r>
    </w:p>
    <w:p w:rsidR="00000000" w:rsidDel="00000000" w:rsidP="00000000" w:rsidRDefault="00000000" w:rsidRPr="00000000" w14:paraId="0000003A">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College and Career Readiness Team</w:t>
      </w:r>
      <w:r w:rsidDel="00000000" w:rsidR="00000000" w:rsidRPr="00000000">
        <w:rPr>
          <w:rtl w:val="0"/>
        </w:rPr>
      </w:r>
    </w:p>
    <w:p w:rsidR="00000000" w:rsidDel="00000000" w:rsidP="00000000" w:rsidRDefault="00000000" w:rsidRPr="00000000" w14:paraId="0000003B">
      <w:pPr>
        <w:jc w:val="both"/>
        <w:rPr>
          <w:sz w:val="16"/>
          <w:szCs w:val="16"/>
          <w:vertAlign w:val="baseline"/>
        </w:rPr>
      </w:pPr>
      <w:r w:rsidDel="00000000" w:rsidR="00000000" w:rsidRPr="00000000">
        <w:rPr>
          <w:rtl w:val="0"/>
        </w:rPr>
      </w:r>
    </w:p>
    <w:p w:rsidR="00000000" w:rsidDel="00000000" w:rsidP="00000000" w:rsidRDefault="00000000" w:rsidRPr="00000000" w14:paraId="0000003C">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The FHSCCR team collaborates regularly to support the academic, and career/occupational needs of our students. FHSCCR meets regularly to discuss what initiatives would be best for the FHS student population. This includes programs in the CACC throughout the year, such as college visits, luncheons with specialized programs, workshops for the college process and an annual Future’s Day event that caters to the whole school population. Future’s Day encompasses administering the SAT to 1,000 students in grades 10 and 11, while providing social emotional and college and career planning activities for students in grades 9 and 12. Below is the breakdown of these activities:</w:t>
      </w:r>
    </w:p>
    <w:p w:rsidR="00000000" w:rsidDel="00000000" w:rsidP="00000000" w:rsidRDefault="00000000" w:rsidRPr="00000000" w14:paraId="0000003D">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3E">
      <w:pPr>
        <w:rPr>
          <w:rFonts w:ascii="Cambria" w:cs="Cambria" w:eastAsia="Cambria" w:hAnsi="Cambria"/>
          <w:vertAlign w:val="baseline"/>
        </w:rPr>
      </w:pPr>
      <w:r w:rsidDel="00000000" w:rsidR="00000000" w:rsidRPr="00000000">
        <w:rPr>
          <w:vertAlign w:val="baseline"/>
        </w:rPr>
        <w:drawing>
          <wp:inline distB="0" distT="0" distL="114300" distR="114300">
            <wp:extent cx="3411220" cy="2190750"/>
            <wp:effectExtent b="0" l="0" r="0" t="0"/>
            <wp:docPr id="7"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3411220" cy="219075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jc w:val="both"/>
        <w:rPr>
          <w:rFonts w:ascii="Cambria" w:cs="Cambria" w:eastAsia="Cambria" w:hAnsi="Cambria"/>
          <w:b w:val="0"/>
          <w:u w:val="single"/>
          <w:vertAlign w:val="baseline"/>
        </w:rPr>
      </w:pPr>
      <w:r w:rsidDel="00000000" w:rsidR="00000000" w:rsidRPr="00000000">
        <w:rPr>
          <w:rtl w:val="0"/>
        </w:rPr>
      </w:r>
    </w:p>
    <w:p w:rsidR="00000000" w:rsidDel="00000000" w:rsidP="00000000" w:rsidRDefault="00000000" w:rsidRPr="00000000" w14:paraId="00000040">
      <w:pPr>
        <w:jc w:val="both"/>
        <w:rPr>
          <w:rFonts w:ascii="Cambria" w:cs="Cambria" w:eastAsia="Cambria" w:hAnsi="Cambria"/>
          <w:b w:val="0"/>
          <w:vertAlign w:val="baseline"/>
        </w:rPr>
      </w:pPr>
      <w:r w:rsidDel="00000000" w:rsidR="00000000" w:rsidRPr="00000000">
        <w:rPr>
          <w:rFonts w:ascii="Cambria" w:cs="Cambria" w:eastAsia="Cambria" w:hAnsi="Cambria"/>
          <w:b w:val="1"/>
          <w:u w:val="single"/>
          <w:vertAlign w:val="baseline"/>
          <w:rtl w:val="0"/>
        </w:rPr>
        <w:t xml:space="preserve">FHS College and Career Readiness Staff:</w:t>
      </w:r>
      <w:r w:rsidDel="00000000" w:rsidR="00000000" w:rsidRPr="00000000">
        <w:rPr>
          <w:rFonts w:ascii="Cambria" w:cs="Cambria" w:eastAsia="Cambria" w:hAnsi="Cambria"/>
          <w:b w:val="1"/>
          <w:vertAlign w:val="baseline"/>
          <w:rtl w:val="0"/>
        </w:rPr>
        <w:t xml:space="preserve">  </w:t>
      </w:r>
      <w:r w:rsidDel="00000000" w:rsidR="00000000" w:rsidRPr="00000000">
        <w:rPr>
          <w:rtl w:val="0"/>
        </w:rPr>
      </w:r>
    </w:p>
    <w:p w:rsidR="00000000" w:rsidDel="00000000" w:rsidP="00000000" w:rsidRDefault="00000000" w:rsidRPr="00000000" w14:paraId="00000041">
      <w:pPr>
        <w:numPr>
          <w:ilvl w:val="0"/>
          <w:numId w:val="1"/>
        </w:numPr>
        <w:ind w:left="72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Christine Luzi, M.Ed., School Counseling, CAGS, </w:t>
      </w:r>
      <w:r w:rsidDel="00000000" w:rsidR="00000000" w:rsidRPr="00000000">
        <w:rPr>
          <w:rFonts w:ascii="Cambria" w:cs="Cambria" w:eastAsia="Cambria" w:hAnsi="Cambria"/>
          <w:i w:val="1"/>
          <w:sz w:val="22"/>
          <w:szCs w:val="22"/>
          <w:vertAlign w:val="baseline"/>
          <w:rtl w:val="0"/>
        </w:rPr>
        <w:t xml:space="preserve">College and Career Readiness Coordinator</w:t>
      </w:r>
      <w:r w:rsidDel="00000000" w:rsidR="00000000" w:rsidRPr="00000000">
        <w:rPr>
          <w:rFonts w:ascii="Cambria" w:cs="Cambria" w:eastAsia="Cambria" w:hAnsi="Cambria"/>
          <w:sz w:val="22"/>
          <w:szCs w:val="22"/>
          <w:vertAlign w:val="baseline"/>
          <w:rtl w:val="0"/>
        </w:rPr>
        <w:t xml:space="preserve">, FHS</w:t>
      </w:r>
    </w:p>
    <w:p w:rsidR="00000000" w:rsidDel="00000000" w:rsidP="00000000" w:rsidRDefault="00000000" w:rsidRPr="00000000" w14:paraId="00000042">
      <w:pPr>
        <w:numPr>
          <w:ilvl w:val="0"/>
          <w:numId w:val="1"/>
        </w:numPr>
        <w:ind w:left="720" w:hanging="360"/>
        <w:jc w:val="both"/>
        <w:rPr>
          <w:rFonts w:ascii="Cambria" w:cs="Cambria" w:eastAsia="Cambria" w:hAnsi="Cambria"/>
          <w:i w:val="0"/>
          <w:sz w:val="22"/>
          <w:szCs w:val="22"/>
          <w:vertAlign w:val="baseline"/>
        </w:rPr>
      </w:pPr>
      <w:r w:rsidDel="00000000" w:rsidR="00000000" w:rsidRPr="00000000">
        <w:rPr>
          <w:rFonts w:ascii="Cambria" w:cs="Cambria" w:eastAsia="Cambria" w:hAnsi="Cambria"/>
          <w:sz w:val="22"/>
          <w:szCs w:val="22"/>
          <w:vertAlign w:val="baseline"/>
          <w:rtl w:val="0"/>
        </w:rPr>
        <w:t xml:space="preserve">Alyse Lepkowski, </w:t>
      </w:r>
      <w:r w:rsidDel="00000000" w:rsidR="00000000" w:rsidRPr="00000000">
        <w:rPr>
          <w:rFonts w:ascii="Cambria" w:cs="Cambria" w:eastAsia="Cambria" w:hAnsi="Cambria"/>
          <w:i w:val="1"/>
          <w:sz w:val="22"/>
          <w:szCs w:val="22"/>
          <w:vertAlign w:val="baseline"/>
          <w:rtl w:val="0"/>
        </w:rPr>
        <w:t xml:space="preserve">School Counseling Department Head, </w:t>
      </w:r>
      <w:r w:rsidDel="00000000" w:rsidR="00000000" w:rsidRPr="00000000">
        <w:rPr>
          <w:rFonts w:ascii="Cambria" w:cs="Cambria" w:eastAsia="Cambria" w:hAnsi="Cambria"/>
          <w:sz w:val="22"/>
          <w:szCs w:val="22"/>
          <w:vertAlign w:val="baseline"/>
          <w:rtl w:val="0"/>
        </w:rPr>
        <w:t xml:space="preserve">FHS</w:t>
      </w:r>
      <w:r w:rsidDel="00000000" w:rsidR="00000000" w:rsidRPr="00000000">
        <w:rPr>
          <w:rtl w:val="0"/>
        </w:rPr>
      </w:r>
    </w:p>
    <w:p w:rsidR="00000000" w:rsidDel="00000000" w:rsidP="00000000" w:rsidRDefault="00000000" w:rsidRPr="00000000" w14:paraId="00000043">
      <w:pPr>
        <w:numPr>
          <w:ilvl w:val="0"/>
          <w:numId w:val="1"/>
        </w:numPr>
        <w:ind w:left="72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Donna Mello, </w:t>
      </w:r>
      <w:r w:rsidDel="00000000" w:rsidR="00000000" w:rsidRPr="00000000">
        <w:rPr>
          <w:rFonts w:ascii="Cambria" w:cs="Cambria" w:eastAsia="Cambria" w:hAnsi="Cambria"/>
          <w:i w:val="1"/>
          <w:sz w:val="22"/>
          <w:szCs w:val="22"/>
          <w:vertAlign w:val="baseline"/>
          <w:rtl w:val="0"/>
        </w:rPr>
        <w:t xml:space="preserve">Transition Coordinator</w:t>
      </w:r>
      <w:r w:rsidDel="00000000" w:rsidR="00000000" w:rsidRPr="00000000">
        <w:rPr>
          <w:rFonts w:ascii="Cambria" w:cs="Cambria" w:eastAsia="Cambria" w:hAnsi="Cambria"/>
          <w:sz w:val="22"/>
          <w:szCs w:val="22"/>
          <w:vertAlign w:val="baseline"/>
          <w:rtl w:val="0"/>
        </w:rPr>
        <w:t xml:space="preserve">, Special Education Department, FHS</w:t>
      </w:r>
    </w:p>
    <w:p w:rsidR="00000000" w:rsidDel="00000000" w:rsidP="00000000" w:rsidRDefault="00000000" w:rsidRPr="00000000" w14:paraId="00000044">
      <w:pPr>
        <w:numPr>
          <w:ilvl w:val="0"/>
          <w:numId w:val="1"/>
        </w:numPr>
        <w:ind w:left="72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Rosemary Jebari, ELL/Bilingual Department Head, FHS</w:t>
      </w:r>
    </w:p>
    <w:p w:rsidR="00000000" w:rsidDel="00000000" w:rsidP="00000000" w:rsidRDefault="00000000" w:rsidRPr="00000000" w14:paraId="00000045">
      <w:pPr>
        <w:numPr>
          <w:ilvl w:val="0"/>
          <w:numId w:val="1"/>
        </w:numPr>
        <w:ind w:left="72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Lauren Kracoff, </w:t>
      </w:r>
      <w:r w:rsidDel="00000000" w:rsidR="00000000" w:rsidRPr="00000000">
        <w:rPr>
          <w:rFonts w:ascii="Cambria" w:cs="Cambria" w:eastAsia="Cambria" w:hAnsi="Cambria"/>
          <w:i w:val="1"/>
          <w:sz w:val="22"/>
          <w:szCs w:val="22"/>
          <w:vertAlign w:val="baseline"/>
          <w:rtl w:val="0"/>
        </w:rPr>
        <w:t xml:space="preserve">Director</w:t>
      </w:r>
      <w:r w:rsidDel="00000000" w:rsidR="00000000" w:rsidRPr="00000000">
        <w:rPr>
          <w:rFonts w:ascii="Cambria" w:cs="Cambria" w:eastAsia="Cambria" w:hAnsi="Cambria"/>
          <w:sz w:val="22"/>
          <w:szCs w:val="22"/>
          <w:vertAlign w:val="baseline"/>
          <w:rtl w:val="0"/>
        </w:rPr>
        <w:t xml:space="preserve">, Mazie Mentoring Program</w:t>
      </w:r>
    </w:p>
    <w:p w:rsidR="00000000" w:rsidDel="00000000" w:rsidP="00000000" w:rsidRDefault="00000000" w:rsidRPr="00000000" w14:paraId="00000046">
      <w:pPr>
        <w:numPr>
          <w:ilvl w:val="0"/>
          <w:numId w:val="1"/>
        </w:numPr>
        <w:ind w:left="72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Joyce Saret, </w:t>
      </w:r>
      <w:r w:rsidDel="00000000" w:rsidR="00000000" w:rsidRPr="00000000">
        <w:rPr>
          <w:rFonts w:ascii="Cambria" w:cs="Cambria" w:eastAsia="Cambria" w:hAnsi="Cambria"/>
          <w:i w:val="1"/>
          <w:sz w:val="22"/>
          <w:szCs w:val="22"/>
          <w:vertAlign w:val="baseline"/>
          <w:rtl w:val="0"/>
        </w:rPr>
        <w:t xml:space="preserve">Student Liaison</w:t>
      </w:r>
      <w:r w:rsidDel="00000000" w:rsidR="00000000" w:rsidRPr="00000000">
        <w:rPr>
          <w:rFonts w:ascii="Cambria" w:cs="Cambria" w:eastAsia="Cambria" w:hAnsi="Cambria"/>
          <w:sz w:val="22"/>
          <w:szCs w:val="22"/>
          <w:vertAlign w:val="baseline"/>
          <w:rtl w:val="0"/>
        </w:rPr>
        <w:t xml:space="preserve">, Mazie Mentoring Program</w:t>
      </w:r>
    </w:p>
    <w:p w:rsidR="00000000" w:rsidDel="00000000" w:rsidP="00000000" w:rsidRDefault="00000000" w:rsidRPr="00000000" w14:paraId="00000047">
      <w:pPr>
        <w:numPr>
          <w:ilvl w:val="0"/>
          <w:numId w:val="1"/>
        </w:numPr>
        <w:ind w:left="72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Paul Spear, </w:t>
      </w:r>
      <w:r w:rsidDel="00000000" w:rsidR="00000000" w:rsidRPr="00000000">
        <w:rPr>
          <w:rFonts w:ascii="Cambria" w:cs="Cambria" w:eastAsia="Cambria" w:hAnsi="Cambria"/>
          <w:i w:val="1"/>
          <w:sz w:val="22"/>
          <w:szCs w:val="22"/>
          <w:vertAlign w:val="baseline"/>
          <w:rtl w:val="0"/>
        </w:rPr>
        <w:t xml:space="preserve">Work Study Coordinator</w:t>
      </w:r>
      <w:r w:rsidDel="00000000" w:rsidR="00000000" w:rsidRPr="00000000">
        <w:rPr>
          <w:rFonts w:ascii="Cambria" w:cs="Cambria" w:eastAsia="Cambria" w:hAnsi="Cambria"/>
          <w:sz w:val="22"/>
          <w:szCs w:val="22"/>
          <w:vertAlign w:val="baseline"/>
          <w:rtl w:val="0"/>
        </w:rPr>
        <w:t xml:space="preserve">, FHS</w:t>
      </w:r>
    </w:p>
    <w:p w:rsidR="00000000" w:rsidDel="00000000" w:rsidP="00000000" w:rsidRDefault="00000000" w:rsidRPr="00000000" w14:paraId="00000048">
      <w:pPr>
        <w:numPr>
          <w:ilvl w:val="0"/>
          <w:numId w:val="1"/>
        </w:numPr>
        <w:ind w:left="72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Linda Curtis, </w:t>
      </w:r>
      <w:r w:rsidDel="00000000" w:rsidR="00000000" w:rsidRPr="00000000">
        <w:rPr>
          <w:rFonts w:ascii="Cambria" w:cs="Cambria" w:eastAsia="Cambria" w:hAnsi="Cambria"/>
          <w:i w:val="1"/>
          <w:sz w:val="22"/>
          <w:szCs w:val="22"/>
          <w:vertAlign w:val="baseline"/>
          <w:rtl w:val="0"/>
        </w:rPr>
        <w:t xml:space="preserve">Career Specialist</w:t>
      </w:r>
      <w:r w:rsidDel="00000000" w:rsidR="00000000" w:rsidRPr="00000000">
        <w:rPr>
          <w:rFonts w:ascii="Cambria" w:cs="Cambria" w:eastAsia="Cambria" w:hAnsi="Cambria"/>
          <w:sz w:val="22"/>
          <w:szCs w:val="22"/>
          <w:vertAlign w:val="baseline"/>
          <w:rtl w:val="0"/>
        </w:rPr>
        <w:t xml:space="preserve">, Partnership for a Skilled Workforce</w:t>
      </w:r>
    </w:p>
    <w:p w:rsidR="00000000" w:rsidDel="00000000" w:rsidP="00000000" w:rsidRDefault="00000000" w:rsidRPr="00000000" w14:paraId="00000049">
      <w:pPr>
        <w:numPr>
          <w:ilvl w:val="0"/>
          <w:numId w:val="1"/>
        </w:numPr>
        <w:ind w:left="720" w:hanging="360"/>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Akeem Koshero, </w:t>
      </w:r>
      <w:r w:rsidDel="00000000" w:rsidR="00000000" w:rsidRPr="00000000">
        <w:rPr>
          <w:rFonts w:ascii="Cambria" w:cs="Cambria" w:eastAsia="Cambria" w:hAnsi="Cambria"/>
          <w:i w:val="1"/>
          <w:sz w:val="22"/>
          <w:szCs w:val="22"/>
          <w:vertAlign w:val="baseline"/>
          <w:rtl w:val="0"/>
        </w:rPr>
        <w:t xml:space="preserve">Career Specialist</w:t>
      </w:r>
      <w:r w:rsidDel="00000000" w:rsidR="00000000" w:rsidRPr="00000000">
        <w:rPr>
          <w:rFonts w:ascii="Cambria" w:cs="Cambria" w:eastAsia="Cambria" w:hAnsi="Cambria"/>
          <w:sz w:val="22"/>
          <w:szCs w:val="22"/>
          <w:vertAlign w:val="baseline"/>
          <w:rtl w:val="0"/>
        </w:rPr>
        <w:t xml:space="preserve">, Career Connections, Partnership for a Skilled Workforce </w:t>
      </w:r>
    </w:p>
    <w:p w:rsidR="00000000" w:rsidDel="00000000" w:rsidP="00000000" w:rsidRDefault="00000000" w:rsidRPr="00000000" w14:paraId="0000004A">
      <w:pPr>
        <w:jc w:val="both"/>
        <w:rPr>
          <w:rFonts w:ascii="Cambria" w:cs="Cambria" w:eastAsia="Cambria" w:hAnsi="Cambria"/>
          <w:b w:val="0"/>
          <w:u w:val="single"/>
          <w:vertAlign w:val="baseline"/>
        </w:rPr>
      </w:pPr>
      <w:r w:rsidDel="00000000" w:rsidR="00000000" w:rsidRPr="00000000">
        <w:rPr>
          <w:rtl w:val="0"/>
        </w:rPr>
      </w:r>
    </w:p>
    <w:p w:rsidR="00000000" w:rsidDel="00000000" w:rsidP="00000000" w:rsidRDefault="00000000" w:rsidRPr="00000000" w14:paraId="0000004B">
      <w:pPr>
        <w:jc w:val="both"/>
        <w:rPr>
          <w:rFonts w:ascii="Cambria" w:cs="Cambria" w:eastAsia="Cambria" w:hAnsi="Cambria"/>
          <w:b w:val="0"/>
          <w:u w:val="single"/>
          <w:vertAlign w:val="baseline"/>
        </w:rPr>
      </w:pPr>
      <w:r w:rsidDel="00000000" w:rsidR="00000000" w:rsidRPr="00000000">
        <w:rPr>
          <w:rtl w:val="0"/>
        </w:rPr>
      </w:r>
    </w:p>
    <w:sectPr>
      <w:type w:val="continuous"/>
      <w:pgSz w:h="15840" w:w="12240" w:orient="portrait"/>
      <w:pgMar w:bottom="432"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Impact"/>
  <w:font w:name="Georgia"/>
  <w:font w:name="Arial"/>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urgette">
    <w:embedRegular w:fontKey="{00000000-0000-0000-0000-000000000000}" r:id="rId5" w:subsetted="0"/>
  </w:font>
  <w:font w:name="Noto Sans Symbols"/>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image" Target="media/image4.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image" Target="media/image8.png"/><Relationship Id="rId14" Type="http://schemas.openxmlformats.org/officeDocument/2006/relationships/image" Target="media/image3.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9.jpg"/><Relationship Id="rId7" Type="http://schemas.openxmlformats.org/officeDocument/2006/relationships/image" Target="media/image6.png"/><Relationship Id="rId8" Type="http://schemas.openxmlformats.org/officeDocument/2006/relationships/hyperlink" Target="http://www.framingham.k12.ma.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Courgette-regular.ttf"/><Relationship Id="rId6"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